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C685DE" w14:textId="0C1452DE" w:rsidR="001A3E6B" w:rsidRPr="001A3E6B" w:rsidRDefault="001A3E6B" w:rsidP="001A3E6B">
      <w:pPr>
        <w:jc w:val="center"/>
        <w:rPr>
          <w:b/>
          <w:bCs/>
          <w:sz w:val="28"/>
          <w:szCs w:val="28"/>
        </w:rPr>
      </w:pPr>
      <w:r w:rsidRPr="001A3E6B">
        <w:rPr>
          <w:b/>
          <w:bCs/>
          <w:sz w:val="28"/>
          <w:szCs w:val="28"/>
        </w:rPr>
        <w:t>Supplementary Material A: Coding Guidelines</w:t>
      </w:r>
    </w:p>
    <w:p w14:paraId="0A070AAD" w14:textId="77777777" w:rsidR="001A3E6B" w:rsidRDefault="001A3E6B" w:rsidP="00CC7799">
      <w:pPr>
        <w:rPr>
          <w:b/>
          <w:bCs/>
        </w:rPr>
      </w:pPr>
    </w:p>
    <w:p w14:paraId="0C375F84" w14:textId="220A8E6F" w:rsidR="00CC7799" w:rsidRPr="00FC7037" w:rsidRDefault="00CC7799" w:rsidP="00CC7799">
      <w:pPr>
        <w:rPr>
          <w:b/>
          <w:bCs/>
        </w:rPr>
      </w:pPr>
      <w:r w:rsidRPr="00FC7037">
        <w:rPr>
          <w:b/>
          <w:bCs/>
        </w:rPr>
        <w:t>To count as a link</w:t>
      </w:r>
      <w:r w:rsidR="00174CBC">
        <w:rPr>
          <w:b/>
          <w:bCs/>
        </w:rPr>
        <w:t>ing adverbial</w:t>
      </w:r>
      <w:r w:rsidRPr="00FC7037">
        <w:rPr>
          <w:b/>
          <w:bCs/>
        </w:rPr>
        <w:t>, a word or phrase must:</w:t>
      </w:r>
    </w:p>
    <w:p w14:paraId="435811D6" w14:textId="77777777" w:rsidR="00CC7799" w:rsidRDefault="00CC7799" w:rsidP="00CC7799"/>
    <w:p w14:paraId="24B11224" w14:textId="454EEB04" w:rsidR="00CC7799" w:rsidRDefault="00CC7799" w:rsidP="00CC7799">
      <w:r>
        <w:rPr>
          <w:b/>
          <w:bCs/>
        </w:rPr>
        <w:t>First,</w:t>
      </w:r>
      <w:r>
        <w:t xml:space="preserve"> function as an adverbial in the sentence (see, </w:t>
      </w:r>
      <w:proofErr w:type="spellStart"/>
      <w:r>
        <w:t>Biber</w:t>
      </w:r>
      <w:proofErr w:type="spellEnd"/>
      <w:r>
        <w:t xml:space="preserve"> et al. (2021) section 10.1 for a discussion of adverbials). </w:t>
      </w:r>
      <w:r>
        <w:rPr>
          <w:b/>
          <w:bCs/>
        </w:rPr>
        <w:t xml:space="preserve">Second, </w:t>
      </w:r>
      <w:r>
        <w:t>form a semantic link with another stretch of</w:t>
      </w:r>
      <w:r w:rsidR="00C6386D">
        <w:t xml:space="preserve"> text</w:t>
      </w:r>
      <w:r>
        <w:t>.</w:t>
      </w:r>
    </w:p>
    <w:p w14:paraId="3811A8EC" w14:textId="77777777" w:rsidR="00CC7799" w:rsidRDefault="00CC7799" w:rsidP="00CC7799"/>
    <w:p w14:paraId="188A4845" w14:textId="027B472E" w:rsidR="00CC7799" w:rsidRDefault="00CC7799" w:rsidP="00CC7799">
      <w:r>
        <w:t xml:space="preserve">The highlighted words in </w:t>
      </w:r>
      <w:r w:rsidR="001D3093">
        <w:t>examples</w:t>
      </w:r>
      <w:r>
        <w:t xml:space="preserve"> 1-</w:t>
      </w:r>
      <w:r w:rsidR="001D3093">
        <w:t>8</w:t>
      </w:r>
      <w:r>
        <w:t xml:space="preserve"> </w:t>
      </w:r>
      <w:r w:rsidRPr="00C5704F">
        <w:t>are</w:t>
      </w:r>
      <w:r>
        <w:rPr>
          <w:b/>
          <w:bCs/>
        </w:rPr>
        <w:t xml:space="preserve"> </w:t>
      </w:r>
      <w:r w:rsidRPr="00C5704F">
        <w:t>clear examples of</w:t>
      </w:r>
      <w:r>
        <w:rPr>
          <w:b/>
          <w:bCs/>
        </w:rPr>
        <w:t xml:space="preserve"> </w:t>
      </w:r>
      <w:r>
        <w:t>linking adverbials</w:t>
      </w:r>
    </w:p>
    <w:p w14:paraId="0C032D13" w14:textId="77777777" w:rsidR="00CC7799" w:rsidRDefault="00CC7799" w:rsidP="00CC7799"/>
    <w:p w14:paraId="70E4F99B" w14:textId="77777777" w:rsidR="00CC7799" w:rsidRDefault="00CC7799" w:rsidP="00CC7799">
      <w:pPr>
        <w:pStyle w:val="ListParagraph"/>
        <w:numPr>
          <w:ilvl w:val="0"/>
          <w:numId w:val="1"/>
        </w:numPr>
        <w:rPr>
          <w:i/>
          <w:iCs/>
        </w:rPr>
      </w:pPr>
      <w:r w:rsidRPr="00C5704F">
        <w:rPr>
          <w:i/>
          <w:iCs/>
        </w:rPr>
        <w:t xml:space="preserve">Me and Ma fell asleep. </w:t>
      </w:r>
      <w:r w:rsidRPr="00C5704F">
        <w:rPr>
          <w:b/>
          <w:bCs/>
          <w:i/>
          <w:iCs/>
        </w:rPr>
        <w:t>Actually</w:t>
      </w:r>
      <w:r w:rsidRPr="00C5704F">
        <w:rPr>
          <w:i/>
          <w:iCs/>
        </w:rPr>
        <w:t xml:space="preserve"> I fell asleep she went to meet father and went to live in heaven.</w:t>
      </w:r>
    </w:p>
    <w:p w14:paraId="1B48A8FF" w14:textId="77777777" w:rsidR="00CC7799" w:rsidRDefault="00CC7799" w:rsidP="00CC7799">
      <w:pPr>
        <w:pStyle w:val="ListParagraph"/>
        <w:numPr>
          <w:ilvl w:val="0"/>
          <w:numId w:val="1"/>
        </w:numPr>
        <w:rPr>
          <w:i/>
          <w:iCs/>
        </w:rPr>
      </w:pPr>
      <w:r w:rsidRPr="00C5704F">
        <w:rPr>
          <w:i/>
          <w:iCs/>
        </w:rPr>
        <w:t xml:space="preserve">The only thing I have now is an old photo of my cruel mother, my caring father and I. I guess, </w:t>
      </w:r>
      <w:r w:rsidRPr="00C5704F">
        <w:rPr>
          <w:b/>
          <w:bCs/>
          <w:i/>
          <w:iCs/>
        </w:rPr>
        <w:t>at least</w:t>
      </w:r>
      <w:r w:rsidRPr="00C5704F">
        <w:rPr>
          <w:i/>
          <w:iCs/>
        </w:rPr>
        <w:t xml:space="preserve"> I have a job.</w:t>
      </w:r>
    </w:p>
    <w:p w14:paraId="4D87F183" w14:textId="77777777" w:rsidR="00CC7799" w:rsidRDefault="00CC7799" w:rsidP="00CC7799">
      <w:pPr>
        <w:pStyle w:val="ListParagraph"/>
        <w:numPr>
          <w:ilvl w:val="0"/>
          <w:numId w:val="1"/>
        </w:numPr>
        <w:rPr>
          <w:i/>
          <w:iCs/>
        </w:rPr>
      </w:pPr>
      <w:r w:rsidRPr="00CC0228">
        <w:rPr>
          <w:i/>
          <w:iCs/>
        </w:rPr>
        <w:t xml:space="preserve">One reason the Germans hated the Peace Treaty is because they had to take all the blame and accept full punishment or </w:t>
      </w:r>
      <w:r w:rsidRPr="00CC0228">
        <w:rPr>
          <w:b/>
          <w:bCs/>
          <w:i/>
          <w:iCs/>
        </w:rPr>
        <w:t>else</w:t>
      </w:r>
      <w:r w:rsidRPr="00CC0228">
        <w:rPr>
          <w:i/>
          <w:iCs/>
        </w:rPr>
        <w:t xml:space="preserve"> the other countries would invade.</w:t>
      </w:r>
    </w:p>
    <w:p w14:paraId="7349153D" w14:textId="77777777" w:rsidR="00CC7799" w:rsidRDefault="00CC7799" w:rsidP="00CC7799">
      <w:pPr>
        <w:pStyle w:val="ListParagraph"/>
        <w:numPr>
          <w:ilvl w:val="0"/>
          <w:numId w:val="1"/>
        </w:numPr>
        <w:rPr>
          <w:i/>
          <w:iCs/>
        </w:rPr>
      </w:pPr>
      <w:r w:rsidRPr="00CC0228">
        <w:rPr>
          <w:i/>
          <w:iCs/>
        </w:rPr>
        <w:t xml:space="preserve">In act 1, Eric and Sheila expressed their views on the strikers, agreeing with them which </w:t>
      </w:r>
      <w:r w:rsidRPr="00CC0228">
        <w:rPr>
          <w:b/>
          <w:bCs/>
          <w:i/>
          <w:iCs/>
        </w:rPr>
        <w:t>of course</w:t>
      </w:r>
      <w:r w:rsidRPr="00CC0228">
        <w:rPr>
          <w:i/>
          <w:iCs/>
        </w:rPr>
        <w:t xml:space="preserve"> angered their father and added on to him and how he’s shown.</w:t>
      </w:r>
    </w:p>
    <w:p w14:paraId="55C0BF84" w14:textId="77777777" w:rsidR="00CC7799" w:rsidRDefault="00CC7799" w:rsidP="00CC7799">
      <w:pPr>
        <w:pStyle w:val="ListParagraph"/>
        <w:numPr>
          <w:ilvl w:val="0"/>
          <w:numId w:val="1"/>
        </w:numPr>
        <w:rPr>
          <w:i/>
          <w:iCs/>
        </w:rPr>
      </w:pPr>
      <w:r w:rsidRPr="00CC0228">
        <w:rPr>
          <w:i/>
          <w:iCs/>
        </w:rPr>
        <w:t xml:space="preserve">The boy is Source B is suggested to be messy and play with lots of different objects.&lt;/garble&gt;  We can see this when it says &lt;QUOTATION&gt; This shows the reader he liked doing numerous activities but also didn't tidy them away. </w:t>
      </w:r>
      <w:r w:rsidRPr="00CC0228">
        <w:rPr>
          <w:b/>
          <w:bCs/>
          <w:i/>
          <w:iCs/>
        </w:rPr>
        <w:t>On the other hand</w:t>
      </w:r>
      <w:r w:rsidRPr="00CC0228">
        <w:rPr>
          <w:i/>
          <w:iCs/>
        </w:rPr>
        <w:t xml:space="preserve"> the boy in Source A is shown to not really play with toys but instead just likes people's company.</w:t>
      </w:r>
    </w:p>
    <w:p w14:paraId="5E801C9E" w14:textId="77777777" w:rsidR="00CC7799" w:rsidRDefault="00CC7799" w:rsidP="00CC7799">
      <w:pPr>
        <w:pStyle w:val="ListParagraph"/>
        <w:numPr>
          <w:ilvl w:val="0"/>
          <w:numId w:val="1"/>
        </w:numPr>
        <w:rPr>
          <w:i/>
          <w:iCs/>
        </w:rPr>
      </w:pPr>
      <w:r w:rsidRPr="00F31A84">
        <w:rPr>
          <w:i/>
          <w:iCs/>
        </w:rPr>
        <w:t xml:space="preserve">Eddie says (or </w:t>
      </w:r>
      <w:r w:rsidRPr="00F31A84">
        <w:rPr>
          <w:b/>
          <w:bCs/>
          <w:i/>
          <w:iCs/>
        </w:rPr>
        <w:t>rather</w:t>
      </w:r>
      <w:r w:rsidRPr="00F31A84">
        <w:rPr>
          <w:i/>
          <w:iCs/>
        </w:rPr>
        <w:t xml:space="preserve"> accuses) Catherine of &lt;QUOTATION&gt;</w:t>
      </w:r>
    </w:p>
    <w:p w14:paraId="73D6C84A" w14:textId="77777777" w:rsidR="00CC7799" w:rsidRDefault="00CC7799" w:rsidP="00CC7799">
      <w:pPr>
        <w:pStyle w:val="ListParagraph"/>
        <w:numPr>
          <w:ilvl w:val="0"/>
          <w:numId w:val="1"/>
        </w:numPr>
        <w:rPr>
          <w:i/>
          <w:iCs/>
        </w:rPr>
      </w:pPr>
      <w:r w:rsidRPr="00F31A84">
        <w:rPr>
          <w:i/>
          <w:iCs/>
        </w:rPr>
        <w:t xml:space="preserve">The Galapagos Hawk may not kill a human, but they can </w:t>
      </w:r>
      <w:r w:rsidRPr="00F31A84">
        <w:rPr>
          <w:b/>
          <w:bCs/>
          <w:i/>
          <w:iCs/>
        </w:rPr>
        <w:t>still</w:t>
      </w:r>
      <w:r w:rsidRPr="00F31A84">
        <w:rPr>
          <w:i/>
          <w:iCs/>
        </w:rPr>
        <w:t xml:space="preserve"> kill.  </w:t>
      </w:r>
    </w:p>
    <w:p w14:paraId="11CEB87F" w14:textId="77777777" w:rsidR="00CC7799" w:rsidRPr="00C5704F" w:rsidRDefault="00CC7799" w:rsidP="00CC7799">
      <w:pPr>
        <w:pStyle w:val="ListParagraph"/>
        <w:numPr>
          <w:ilvl w:val="0"/>
          <w:numId w:val="1"/>
        </w:numPr>
        <w:rPr>
          <w:i/>
          <w:iCs/>
        </w:rPr>
      </w:pPr>
      <w:r w:rsidRPr="00FF1D66">
        <w:rPr>
          <w:i/>
          <w:iCs/>
        </w:rPr>
        <w:t xml:space="preserve">The pure kind is my favourite, it's the most satisfying. They won't stay innocent for long </w:t>
      </w:r>
      <w:r w:rsidRPr="00FF1D66">
        <w:rPr>
          <w:b/>
          <w:bCs/>
          <w:i/>
          <w:iCs/>
        </w:rPr>
        <w:t>though</w:t>
      </w:r>
      <w:r w:rsidRPr="00FF1D66">
        <w:rPr>
          <w:i/>
          <w:iCs/>
        </w:rPr>
        <w:t xml:space="preserve">. </w:t>
      </w:r>
    </w:p>
    <w:p w14:paraId="42888C1F" w14:textId="77777777" w:rsidR="00CC7799" w:rsidRPr="00FC7037" w:rsidRDefault="00CC7799" w:rsidP="00CC7799"/>
    <w:p w14:paraId="7F4BB33C" w14:textId="77777777" w:rsidR="004B7440" w:rsidRDefault="00CC7799" w:rsidP="00CC7799">
      <w:r>
        <w:t>Note that</w:t>
      </w:r>
      <w:r w:rsidR="004B7440">
        <w:t>:</w:t>
      </w:r>
      <w:r>
        <w:t xml:space="preserve"> </w:t>
      </w:r>
    </w:p>
    <w:p w14:paraId="3A7843A9" w14:textId="6171DB9D" w:rsidR="004B7440" w:rsidRDefault="00CC7799" w:rsidP="00CC7799">
      <w:pPr>
        <w:pStyle w:val="ListParagraph"/>
        <w:numPr>
          <w:ilvl w:val="0"/>
          <w:numId w:val="2"/>
        </w:numPr>
      </w:pPr>
      <w:r>
        <w:t xml:space="preserve">linking adverbials </w:t>
      </w:r>
      <w:r w:rsidRPr="004B7440">
        <w:rPr>
          <w:b/>
          <w:bCs/>
        </w:rPr>
        <w:t>can be used in combination with other linking devices</w:t>
      </w:r>
      <w:r>
        <w:t xml:space="preserve">. For example, in </w:t>
      </w:r>
      <w:r w:rsidR="001D3093">
        <w:t>example</w:t>
      </w:r>
      <w:r>
        <w:t xml:space="preserve">s 3 and 6, </w:t>
      </w:r>
      <w:r w:rsidRPr="004B7440">
        <w:rPr>
          <w:i/>
          <w:iCs/>
        </w:rPr>
        <w:t>else</w:t>
      </w:r>
      <w:r>
        <w:t xml:space="preserve"> and </w:t>
      </w:r>
      <w:r w:rsidRPr="004B7440">
        <w:rPr>
          <w:i/>
          <w:iCs/>
        </w:rPr>
        <w:t>rather</w:t>
      </w:r>
      <w:r>
        <w:t xml:space="preserve"> count as linking adverbials, even though they are paired with </w:t>
      </w:r>
      <w:r w:rsidRPr="004B7440">
        <w:rPr>
          <w:i/>
          <w:iCs/>
        </w:rPr>
        <w:t>or</w:t>
      </w:r>
      <w:r>
        <w:t xml:space="preserve">. In </w:t>
      </w:r>
      <w:r w:rsidR="001D3093">
        <w:t>example</w:t>
      </w:r>
      <w:r>
        <w:t xml:space="preserve"> 7, </w:t>
      </w:r>
      <w:r w:rsidRPr="004B7440">
        <w:rPr>
          <w:i/>
          <w:iCs/>
        </w:rPr>
        <w:t>still</w:t>
      </w:r>
      <w:r>
        <w:t xml:space="preserve"> counts as a linking adverbial, even though it is paired with </w:t>
      </w:r>
      <w:r w:rsidR="00174CBC">
        <w:rPr>
          <w:i/>
          <w:iCs/>
        </w:rPr>
        <w:t>but</w:t>
      </w:r>
      <w:r>
        <w:t>.</w:t>
      </w:r>
    </w:p>
    <w:p w14:paraId="5D0FC129" w14:textId="32C88EF3" w:rsidR="004B7440" w:rsidRPr="00847A27" w:rsidRDefault="004B7440" w:rsidP="00CC7799">
      <w:pPr>
        <w:pStyle w:val="ListParagraph"/>
        <w:numPr>
          <w:ilvl w:val="0"/>
          <w:numId w:val="2"/>
        </w:numPr>
      </w:pPr>
      <w:r>
        <w:t>linking adverbials can link stretches of language both within sentences (e.g., 3, 4, 6, 7) and between sentences (e.g., 1, 2, 5, 8)</w:t>
      </w:r>
    </w:p>
    <w:p w14:paraId="4F63503B" w14:textId="77777777" w:rsidR="001356A0" w:rsidRDefault="001356A0" w:rsidP="00CC7799"/>
    <w:p w14:paraId="2BF7C6B6" w14:textId="7CF33D01" w:rsidR="00CC7799" w:rsidRDefault="001356A0" w:rsidP="00CC7799">
      <w:r>
        <w:t>N</w:t>
      </w:r>
      <w:r w:rsidR="004B7440">
        <w:t xml:space="preserve">ote </w:t>
      </w:r>
      <w:r w:rsidR="00046C48">
        <w:t xml:space="preserve">also </w:t>
      </w:r>
      <w:r w:rsidR="004B7440">
        <w:t>that m</w:t>
      </w:r>
      <w:r w:rsidR="00CC7799">
        <w:t xml:space="preserve">any of the items in our list are adverbs which can play roles other than adverbial. </w:t>
      </w:r>
      <w:r w:rsidR="004B7440">
        <w:t>Whe</w:t>
      </w:r>
      <w:r w:rsidR="00174CBC">
        <w:t>n</w:t>
      </w:r>
      <w:r w:rsidR="004B7440">
        <w:t xml:space="preserve"> they play a different syntactic role in </w:t>
      </w:r>
      <w:r w:rsidR="00174CBC">
        <w:t>a</w:t>
      </w:r>
      <w:r w:rsidR="004B7440">
        <w:t xml:space="preserve"> sentence, they </w:t>
      </w:r>
      <w:r w:rsidR="00A642EC">
        <w:t>should not be class</w:t>
      </w:r>
      <w:r w:rsidR="00122C65">
        <w:t>i</w:t>
      </w:r>
      <w:r w:rsidR="00A642EC">
        <w:t>fied</w:t>
      </w:r>
      <w:r w:rsidR="00174CBC">
        <w:t xml:space="preserve"> as</w:t>
      </w:r>
      <w:r w:rsidR="004B7440">
        <w:t xml:space="preserve"> linking adverbials</w:t>
      </w:r>
      <w:r w:rsidR="00CC7799">
        <w:t>. The most common non</w:t>
      </w:r>
      <w:r>
        <w:t>-</w:t>
      </w:r>
      <w:r w:rsidR="00CC7799">
        <w:t xml:space="preserve">adverbial functions are as modifiers within an adjective phrase (see example </w:t>
      </w:r>
      <w:r w:rsidR="001A3E6B">
        <w:t>9</w:t>
      </w:r>
      <w:r w:rsidR="00CC7799">
        <w:t xml:space="preserve">) or within an adverb phrase (see example </w:t>
      </w:r>
      <w:r w:rsidR="004B7440">
        <w:t>1</w:t>
      </w:r>
      <w:r w:rsidR="001A3E6B">
        <w:t>0</w:t>
      </w:r>
      <w:r w:rsidR="00CC7799">
        <w:t xml:space="preserve">). </w:t>
      </w:r>
    </w:p>
    <w:p w14:paraId="4AA2B591" w14:textId="2A8C6296" w:rsidR="004B7440" w:rsidRDefault="004B7440" w:rsidP="00CC7799"/>
    <w:p w14:paraId="2651D1D3" w14:textId="608F9D0F" w:rsidR="00174CBC" w:rsidRPr="00174CBC" w:rsidRDefault="00174CBC" w:rsidP="004B7440">
      <w:pPr>
        <w:pStyle w:val="ListParagraph"/>
        <w:numPr>
          <w:ilvl w:val="0"/>
          <w:numId w:val="1"/>
        </w:numPr>
        <w:rPr>
          <w:i/>
          <w:iCs/>
        </w:rPr>
      </w:pPr>
      <w:r w:rsidRPr="00174CBC">
        <w:rPr>
          <w:i/>
          <w:iCs/>
        </w:rPr>
        <w:t xml:space="preserve">As an audience, we would be </w:t>
      </w:r>
      <w:r w:rsidRPr="00A642EC">
        <w:rPr>
          <w:b/>
          <w:bCs/>
          <w:i/>
          <w:iCs/>
        </w:rPr>
        <w:t>rather</w:t>
      </w:r>
      <w:r w:rsidRPr="00174CBC">
        <w:rPr>
          <w:i/>
          <w:iCs/>
        </w:rPr>
        <w:t xml:space="preserve"> anxious watching</w:t>
      </w:r>
    </w:p>
    <w:p w14:paraId="33636B41" w14:textId="21B7E17A" w:rsidR="004B7440" w:rsidRDefault="004B7440" w:rsidP="004B7440">
      <w:pPr>
        <w:pStyle w:val="ListParagraph"/>
        <w:numPr>
          <w:ilvl w:val="0"/>
          <w:numId w:val="1"/>
        </w:numPr>
      </w:pPr>
      <w:r w:rsidRPr="00847A27">
        <w:rPr>
          <w:i/>
          <w:iCs/>
        </w:rPr>
        <w:t xml:space="preserve">He decided, </w:t>
      </w:r>
      <w:r w:rsidRPr="00847A27">
        <w:rPr>
          <w:b/>
          <w:bCs/>
          <w:i/>
          <w:iCs/>
        </w:rPr>
        <w:t>rather</w:t>
      </w:r>
      <w:r w:rsidRPr="00847A27">
        <w:rPr>
          <w:i/>
          <w:iCs/>
        </w:rPr>
        <w:t xml:space="preserve"> unjustly, to dismiss her…</w:t>
      </w:r>
    </w:p>
    <w:p w14:paraId="5D42F809" w14:textId="7D34B250" w:rsidR="004B7440" w:rsidRDefault="004B7440" w:rsidP="00CC7799"/>
    <w:p w14:paraId="69A9AEE8" w14:textId="76859504" w:rsidR="004B7440" w:rsidRDefault="004B7440" w:rsidP="00CC7799">
      <w:r>
        <w:t>Other modifier roles are also found though. For example, in 1</w:t>
      </w:r>
      <w:r w:rsidR="0046386D">
        <w:t>3</w:t>
      </w:r>
      <w:r>
        <w:t xml:space="preserve"> </w:t>
      </w:r>
      <w:r>
        <w:rPr>
          <w:i/>
          <w:iCs/>
        </w:rPr>
        <w:t>else</w:t>
      </w:r>
      <w:r>
        <w:t xml:space="preserve"> functions as postmodifier within a noun phrase.</w:t>
      </w:r>
    </w:p>
    <w:p w14:paraId="647EEFF9" w14:textId="74C90709" w:rsidR="004B7440" w:rsidRDefault="004B7440" w:rsidP="00CC7799"/>
    <w:p w14:paraId="5F1FCD78" w14:textId="23820BB7" w:rsidR="004B7440" w:rsidRPr="004B7440" w:rsidRDefault="004B7440" w:rsidP="004B7440">
      <w:pPr>
        <w:pStyle w:val="ListParagraph"/>
        <w:numPr>
          <w:ilvl w:val="0"/>
          <w:numId w:val="1"/>
        </w:numPr>
      </w:pPr>
      <w:r w:rsidRPr="004B7440">
        <w:rPr>
          <w:i/>
          <w:iCs/>
        </w:rPr>
        <w:lastRenderedPageBreak/>
        <w:t xml:space="preserve">I don’t think it is okay for other children to be horrible or say anything that will offend anyone </w:t>
      </w:r>
      <w:r w:rsidRPr="004B7440">
        <w:rPr>
          <w:b/>
          <w:bCs/>
          <w:i/>
          <w:iCs/>
        </w:rPr>
        <w:t>else</w:t>
      </w:r>
      <w:r w:rsidRPr="004B7440">
        <w:rPr>
          <w:i/>
          <w:iCs/>
        </w:rPr>
        <w:t>.</w:t>
      </w:r>
    </w:p>
    <w:p w14:paraId="5B8EF321" w14:textId="77777777" w:rsidR="00CC7799" w:rsidRDefault="00CC7799" w:rsidP="00CC7799"/>
    <w:p w14:paraId="16122FFA" w14:textId="3B4C10C3" w:rsidR="00CC7799" w:rsidRDefault="004B7440" w:rsidP="00CC7799">
      <w:r>
        <w:t>S</w:t>
      </w:r>
      <w:r w:rsidR="00CC7799">
        <w:t xml:space="preserve">ome items can have multiple parts of speech. </w:t>
      </w:r>
      <w:r>
        <w:t>It is important to pay attention to these as the</w:t>
      </w:r>
      <w:r w:rsidR="00CC7799">
        <w:t xml:space="preserve"> non-adverb forms </w:t>
      </w:r>
      <w:r>
        <w:t xml:space="preserve">of words </w:t>
      </w:r>
      <w:r w:rsidR="00CC7799">
        <w:t>are</w:t>
      </w:r>
      <w:r w:rsidR="00174CBC">
        <w:t xml:space="preserve"> </w:t>
      </w:r>
      <w:r w:rsidR="00CC7799">
        <w:t>not</w:t>
      </w:r>
      <w:r w:rsidR="00174CBC">
        <w:t xml:space="preserve"> </w:t>
      </w:r>
      <w:r w:rsidR="00CC7799">
        <w:t>used as adverbials.</w:t>
      </w:r>
      <w:r>
        <w:t xml:space="preserve"> In 1</w:t>
      </w:r>
      <w:r w:rsidR="001A3E6B">
        <w:t>2</w:t>
      </w:r>
      <w:r>
        <w:t xml:space="preserve">, for example, </w:t>
      </w:r>
      <w:r>
        <w:rPr>
          <w:i/>
          <w:iCs/>
        </w:rPr>
        <w:t xml:space="preserve">still </w:t>
      </w:r>
      <w:r>
        <w:t>is an adjective functioning as subject predicat</w:t>
      </w:r>
      <w:r w:rsidR="00A642EC">
        <w:t>iv</w:t>
      </w:r>
      <w:r>
        <w:t>e.</w:t>
      </w:r>
    </w:p>
    <w:p w14:paraId="5C0B5072" w14:textId="391A040D" w:rsidR="004B7440" w:rsidRDefault="004B7440" w:rsidP="00CC7799"/>
    <w:p w14:paraId="361A2A02" w14:textId="17AE1D84" w:rsidR="004B7440" w:rsidRPr="004B7440" w:rsidRDefault="004B7440" w:rsidP="004B7440">
      <w:pPr>
        <w:pStyle w:val="ListParagraph"/>
        <w:numPr>
          <w:ilvl w:val="0"/>
          <w:numId w:val="1"/>
        </w:numPr>
      </w:pPr>
      <w:r w:rsidRPr="004B7440">
        <w:rPr>
          <w:i/>
          <w:iCs/>
        </w:rPr>
        <w:t xml:space="preserve">Throughout the invasion the forgotten, lonesome boy lay </w:t>
      </w:r>
      <w:r w:rsidRPr="004B7440">
        <w:rPr>
          <w:b/>
          <w:bCs/>
          <w:i/>
          <w:iCs/>
        </w:rPr>
        <w:t>still</w:t>
      </w:r>
      <w:r w:rsidRPr="004B7440">
        <w:rPr>
          <w:i/>
          <w:iCs/>
        </w:rPr>
        <w:t>, only feeling the Sloth's mystical hum</w:t>
      </w:r>
    </w:p>
    <w:p w14:paraId="0DAF0CE6" w14:textId="6D191254" w:rsidR="004B7440" w:rsidRDefault="004B7440" w:rsidP="004B7440"/>
    <w:p w14:paraId="75E12104" w14:textId="11162784" w:rsidR="004B7440" w:rsidRDefault="004B7440" w:rsidP="004B7440">
      <w:r>
        <w:t>In 1</w:t>
      </w:r>
      <w:r w:rsidR="001A3E6B">
        <w:t>3</w:t>
      </w:r>
      <w:r>
        <w:t xml:space="preserve">, </w:t>
      </w:r>
      <w:r>
        <w:rPr>
          <w:i/>
          <w:iCs/>
        </w:rPr>
        <w:t>rather</w:t>
      </w:r>
      <w:r>
        <w:t xml:space="preserve"> is part of the verb phrase </w:t>
      </w:r>
      <w:r>
        <w:rPr>
          <w:i/>
          <w:iCs/>
        </w:rPr>
        <w:t>would rather</w:t>
      </w:r>
      <w:r>
        <w:t>.</w:t>
      </w:r>
    </w:p>
    <w:p w14:paraId="3BAFAB1C" w14:textId="5D4428E9" w:rsidR="004B7440" w:rsidRDefault="004B7440" w:rsidP="004B7440"/>
    <w:p w14:paraId="1AEE9A35" w14:textId="2325DDE9" w:rsidR="001356A0" w:rsidRDefault="004B7440" w:rsidP="00CC7799">
      <w:pPr>
        <w:pStyle w:val="ListParagraph"/>
        <w:numPr>
          <w:ilvl w:val="0"/>
          <w:numId w:val="1"/>
        </w:numPr>
      </w:pPr>
      <w:r w:rsidRPr="004B7440">
        <w:rPr>
          <w:i/>
          <w:iCs/>
        </w:rPr>
        <w:t xml:space="preserve">However Lady Macbeth commits suicide as she can’t cope with what she has done and she would </w:t>
      </w:r>
      <w:r w:rsidRPr="004B7440">
        <w:rPr>
          <w:b/>
          <w:bCs/>
          <w:i/>
          <w:iCs/>
        </w:rPr>
        <w:t>rather</w:t>
      </w:r>
      <w:r w:rsidRPr="004B7440">
        <w:rPr>
          <w:i/>
          <w:iCs/>
        </w:rPr>
        <w:t xml:space="preserve"> die than live with a guilty conscience.</w:t>
      </w:r>
    </w:p>
    <w:p w14:paraId="385F0F32" w14:textId="77777777" w:rsidR="001356A0" w:rsidRDefault="001356A0" w:rsidP="00CC7799"/>
    <w:p w14:paraId="760C4957" w14:textId="4E9EACFC" w:rsidR="00883C01" w:rsidRDefault="00883C01" w:rsidP="00CC7799">
      <w:r>
        <w:t xml:space="preserve">If a word or phrase is part of a longer adverbial, we count it IF: </w:t>
      </w:r>
    </w:p>
    <w:p w14:paraId="61A20F49" w14:textId="77777777" w:rsidR="00883C01" w:rsidRDefault="00883C01" w:rsidP="00CC7799"/>
    <w:p w14:paraId="22EB66BD" w14:textId="7D868AF0" w:rsidR="00883C01" w:rsidRDefault="00883C01" w:rsidP="00883C01">
      <w:pPr>
        <w:pStyle w:val="ListParagraph"/>
        <w:numPr>
          <w:ilvl w:val="0"/>
          <w:numId w:val="6"/>
        </w:numPr>
      </w:pPr>
      <w:r>
        <w:t xml:space="preserve">it is the head of that phrase AND </w:t>
      </w:r>
    </w:p>
    <w:p w14:paraId="4A5DF90C" w14:textId="46B32DDF" w:rsidR="00883C01" w:rsidRDefault="00883C01" w:rsidP="00883C01">
      <w:pPr>
        <w:pStyle w:val="ListParagraph"/>
        <w:numPr>
          <w:ilvl w:val="0"/>
          <w:numId w:val="6"/>
        </w:numPr>
      </w:pPr>
      <w:r>
        <w:t xml:space="preserve">the rest of the phrase could be deleted without </w:t>
      </w:r>
      <w:r w:rsidR="00556C85">
        <w:t xml:space="preserve">substantially </w:t>
      </w:r>
      <w:r>
        <w:t>changing the meaning.</w:t>
      </w:r>
    </w:p>
    <w:p w14:paraId="1E6FCADC" w14:textId="77777777" w:rsidR="00883C01" w:rsidRDefault="00883C01" w:rsidP="00883C01"/>
    <w:p w14:paraId="287E69B7" w14:textId="7985EC9D" w:rsidR="00883C01" w:rsidRDefault="00883C01" w:rsidP="00CC7799">
      <w:r>
        <w:t xml:space="preserve">So, for example, </w:t>
      </w:r>
      <w:r>
        <w:rPr>
          <w:i/>
          <w:iCs/>
        </w:rPr>
        <w:t>first</w:t>
      </w:r>
      <w:r>
        <w:t xml:space="preserve"> would be counted in example 1</w:t>
      </w:r>
      <w:r w:rsidR="001A3E6B">
        <w:t>4</w:t>
      </w:r>
      <w:r>
        <w:t>, but not in example 1</w:t>
      </w:r>
      <w:r w:rsidR="001A3E6B">
        <w:t>5</w:t>
      </w:r>
      <w:r>
        <w:t xml:space="preserve"> (where it is a modifier of a prepositional phrase):</w:t>
      </w:r>
    </w:p>
    <w:p w14:paraId="61BD8959" w14:textId="77777777" w:rsidR="00883C01" w:rsidRDefault="00883C01" w:rsidP="00CC7799"/>
    <w:p w14:paraId="79689F2D" w14:textId="59CAD939" w:rsidR="00883C01" w:rsidRDefault="00883C01" w:rsidP="00883C01">
      <w:pPr>
        <w:pStyle w:val="ListParagraph"/>
        <w:numPr>
          <w:ilvl w:val="0"/>
          <w:numId w:val="1"/>
        </w:numPr>
      </w:pPr>
      <w:r>
        <w:rPr>
          <w:b/>
          <w:bCs/>
        </w:rPr>
        <w:t>First of all</w:t>
      </w:r>
      <w:r>
        <w:t xml:space="preserve"> M</w:t>
      </w:r>
      <w:r w:rsidR="007465B2">
        <w:t>r</w:t>
      </w:r>
      <w:r>
        <w:t xml:space="preserve"> Birling fired me from his business</w:t>
      </w:r>
    </w:p>
    <w:p w14:paraId="4410CCFE" w14:textId="24DCEC1B" w:rsidR="00E25F91" w:rsidRDefault="00883C01" w:rsidP="00F57B42">
      <w:pPr>
        <w:pStyle w:val="ListParagraph"/>
        <w:numPr>
          <w:ilvl w:val="0"/>
          <w:numId w:val="1"/>
        </w:numPr>
      </w:pPr>
      <w:r>
        <w:rPr>
          <w:b/>
          <w:bCs/>
        </w:rPr>
        <w:t>At first</w:t>
      </w:r>
      <w:r>
        <w:t xml:space="preserve"> the dinosaurs ruled the world</w:t>
      </w:r>
    </w:p>
    <w:p w14:paraId="67B310D5" w14:textId="77777777" w:rsidR="00E25F91" w:rsidRDefault="00E25F91" w:rsidP="00CC7799"/>
    <w:p w14:paraId="04BF9FD6" w14:textId="3DF8AD3D" w:rsidR="00CC7799" w:rsidRDefault="00812CDC" w:rsidP="00CC7799">
      <w:r>
        <w:t xml:space="preserve">The </w:t>
      </w:r>
      <w:r>
        <w:rPr>
          <w:b/>
          <w:bCs/>
        </w:rPr>
        <w:t>second criterion</w:t>
      </w:r>
      <w:r>
        <w:rPr>
          <w:b/>
          <w:bCs/>
          <w:i/>
          <w:iCs/>
        </w:rPr>
        <w:t xml:space="preserve"> </w:t>
      </w:r>
      <w:r>
        <w:t>(i.e., the item must form a semantic link with another stretch of text) is more subjective than the first and so more difficult to apply. 1</w:t>
      </w:r>
      <w:r w:rsidR="001A3E6B">
        <w:t>6</w:t>
      </w:r>
      <w:r>
        <w:t xml:space="preserve"> is an example of an adverbial which does not show a link:</w:t>
      </w:r>
    </w:p>
    <w:p w14:paraId="77A91FF8" w14:textId="2E3C5FF6" w:rsidR="00812CDC" w:rsidRDefault="00812CDC" w:rsidP="00CC7799"/>
    <w:p w14:paraId="5D3A2560" w14:textId="616664B1" w:rsidR="00812CDC" w:rsidRPr="00812CDC" w:rsidRDefault="00812CDC" w:rsidP="00812CDC">
      <w:pPr>
        <w:pStyle w:val="ListParagraph"/>
        <w:numPr>
          <w:ilvl w:val="0"/>
          <w:numId w:val="1"/>
        </w:numPr>
        <w:rPr>
          <w:i/>
          <w:iCs/>
        </w:rPr>
      </w:pPr>
      <w:r w:rsidRPr="00812CDC">
        <w:rPr>
          <w:i/>
          <w:iCs/>
        </w:rPr>
        <w:t>Others have suggested that you should help them but I disagree strongly. For I think you should</w:t>
      </w:r>
      <w:r w:rsidRPr="00812CDC">
        <w:rPr>
          <w:b/>
          <w:bCs/>
          <w:i/>
          <w:iCs/>
        </w:rPr>
        <w:t xml:space="preserve"> at least </w:t>
      </w:r>
      <w:r w:rsidRPr="00812CDC">
        <w:rPr>
          <w:i/>
          <w:iCs/>
        </w:rPr>
        <w:t>discuss it with your mother. They say think how bad it would be in there with all those people.</w:t>
      </w:r>
    </w:p>
    <w:p w14:paraId="73A78799" w14:textId="7D09EDEB" w:rsidR="004B7440" w:rsidRDefault="004B7440" w:rsidP="00CC7799"/>
    <w:p w14:paraId="407DAB14" w14:textId="08DC4AFF" w:rsidR="00733002" w:rsidRDefault="00812CDC">
      <w:r>
        <w:t>In 1</w:t>
      </w:r>
      <w:r w:rsidR="00B839C6">
        <w:t>6</w:t>
      </w:r>
      <w:r>
        <w:t xml:space="preserve">, </w:t>
      </w:r>
      <w:r>
        <w:rPr>
          <w:i/>
          <w:iCs/>
        </w:rPr>
        <w:t>at least</w:t>
      </w:r>
      <w:r>
        <w:t xml:space="preserve"> has the meaning “you should do no less than this”. No comparison is implied with the surrounding text. This contrasts with example 1</w:t>
      </w:r>
      <w:r w:rsidR="001A3E6B">
        <w:t>7</w:t>
      </w:r>
      <w:r>
        <w:t>, which is similar, but where</w:t>
      </w:r>
      <w:r w:rsidR="00174CBC" w:rsidRPr="00174CBC">
        <w:t xml:space="preserve"> </w:t>
      </w:r>
      <w:r w:rsidR="00174CBC">
        <w:t xml:space="preserve">the thing that the addressee should “at least” do is being contrasted with something “more’ that they could have done. For this reason, </w:t>
      </w:r>
      <w:r w:rsidR="00B839C6">
        <w:t>we</w:t>
      </w:r>
      <w:r w:rsidR="00174CBC">
        <w:t xml:space="preserve"> consider the example in 1</w:t>
      </w:r>
      <w:r w:rsidR="00B839C6">
        <w:t>7</w:t>
      </w:r>
      <w:r w:rsidR="00174CBC">
        <w:t xml:space="preserve"> to be a linking adverbial.</w:t>
      </w:r>
    </w:p>
    <w:p w14:paraId="52951809" w14:textId="3CC7E304" w:rsidR="00812CDC" w:rsidRDefault="00812CDC"/>
    <w:p w14:paraId="75826176" w14:textId="11ED4D26" w:rsidR="00812CDC" w:rsidRPr="00174CBC" w:rsidRDefault="00812CDC" w:rsidP="00812CDC">
      <w:pPr>
        <w:pStyle w:val="ListParagraph"/>
        <w:numPr>
          <w:ilvl w:val="0"/>
          <w:numId w:val="1"/>
        </w:numPr>
        <w:rPr>
          <w:i/>
          <w:iCs/>
        </w:rPr>
      </w:pPr>
      <w:r w:rsidRPr="00812CDC">
        <w:rPr>
          <w:i/>
          <w:iCs/>
        </w:rPr>
        <w:t xml:space="preserve">If not for the sake of our environment, </w:t>
      </w:r>
      <w:r w:rsidRPr="00812CDC">
        <w:rPr>
          <w:b/>
          <w:bCs/>
          <w:i/>
          <w:iCs/>
        </w:rPr>
        <w:t>at least</w:t>
      </w:r>
      <w:r w:rsidRPr="00812CDC">
        <w:rPr>
          <w:i/>
          <w:iCs/>
        </w:rPr>
        <w:t xml:space="preserve"> do it for the sake of letting our children have a safe childhood.</w:t>
      </w:r>
    </w:p>
    <w:p w14:paraId="014864B4" w14:textId="514BFE8B" w:rsidR="007258E1" w:rsidRDefault="007258E1" w:rsidP="00812CDC"/>
    <w:p w14:paraId="6B70FA54" w14:textId="634A65C9" w:rsidR="007258E1" w:rsidRDefault="007258E1" w:rsidP="00812CDC">
      <w:r>
        <w:t xml:space="preserve">Another example of an adverbial which </w:t>
      </w:r>
      <w:r w:rsidR="009B1B85">
        <w:t>we</w:t>
      </w:r>
      <w:r>
        <w:t xml:space="preserve"> interpret as not making a link is </w:t>
      </w:r>
      <w:r w:rsidR="001A3E6B">
        <w:t>18</w:t>
      </w:r>
      <w:r>
        <w:t>.</w:t>
      </w:r>
    </w:p>
    <w:p w14:paraId="4410B71A" w14:textId="504D3E08" w:rsidR="007258E1" w:rsidRDefault="007258E1" w:rsidP="00812CDC"/>
    <w:p w14:paraId="3E518DBA" w14:textId="14664875" w:rsidR="007258E1" w:rsidRDefault="007258E1" w:rsidP="007258E1">
      <w:pPr>
        <w:pStyle w:val="ListParagraph"/>
        <w:numPr>
          <w:ilvl w:val="0"/>
          <w:numId w:val="1"/>
        </w:numPr>
        <w:rPr>
          <w:i/>
          <w:iCs/>
        </w:rPr>
      </w:pPr>
      <w:r w:rsidRPr="007258E1">
        <w:rPr>
          <w:i/>
          <w:iCs/>
        </w:rPr>
        <w:t xml:space="preserve">I woke up to find a candle-like man standing at the side of my bed. </w:t>
      </w:r>
      <w:r w:rsidRPr="007258E1">
        <w:rPr>
          <w:b/>
          <w:bCs/>
          <w:i/>
          <w:iCs/>
        </w:rPr>
        <w:t>Of course</w:t>
      </w:r>
      <w:r w:rsidRPr="007258E1">
        <w:rPr>
          <w:i/>
          <w:iCs/>
        </w:rPr>
        <w:t>, I had only just woken up so I had slurred speech.</w:t>
      </w:r>
    </w:p>
    <w:p w14:paraId="32F676B6" w14:textId="5B563627" w:rsidR="007258E1" w:rsidRDefault="007258E1" w:rsidP="007258E1">
      <w:pPr>
        <w:rPr>
          <w:i/>
          <w:iCs/>
        </w:rPr>
      </w:pPr>
    </w:p>
    <w:p w14:paraId="1568552E" w14:textId="620AB1DB" w:rsidR="007258E1" w:rsidRDefault="007258E1" w:rsidP="007258E1">
      <w:r>
        <w:t xml:space="preserve">Here, </w:t>
      </w:r>
      <w:r>
        <w:rPr>
          <w:i/>
          <w:iCs/>
        </w:rPr>
        <w:t>of course</w:t>
      </w:r>
      <w:r>
        <w:t xml:space="preserve"> is a comment on the epistemic status of the statement i</w:t>
      </w:r>
      <w:r w:rsidR="00335C28">
        <w:t>t</w:t>
      </w:r>
      <w:r>
        <w:t xml:space="preserve"> precedes (the writer takes it to be obvious, given the context). It does not establish any identifiable meaning relationship with the preceding sentence. This contrasts with </w:t>
      </w:r>
      <w:r w:rsidR="001A3E6B">
        <w:t>19</w:t>
      </w:r>
      <w:r>
        <w:t xml:space="preserve">, where </w:t>
      </w:r>
      <w:r>
        <w:rPr>
          <w:i/>
          <w:iCs/>
        </w:rPr>
        <w:t>of course</w:t>
      </w:r>
      <w:r>
        <w:t xml:space="preserve"> comments specifically on the preceding question.</w:t>
      </w:r>
    </w:p>
    <w:p w14:paraId="22800C9D" w14:textId="2570B78E" w:rsidR="007258E1" w:rsidRDefault="007258E1" w:rsidP="007258E1"/>
    <w:p w14:paraId="703E983A" w14:textId="42C6A61E" w:rsidR="007258E1" w:rsidRDefault="007258E1" w:rsidP="007258E1">
      <w:pPr>
        <w:pStyle w:val="ListParagraph"/>
        <w:numPr>
          <w:ilvl w:val="0"/>
          <w:numId w:val="1"/>
        </w:numPr>
        <w:rPr>
          <w:i/>
          <w:iCs/>
        </w:rPr>
      </w:pPr>
      <w:r w:rsidRPr="007258E1">
        <w:rPr>
          <w:i/>
          <w:iCs/>
        </w:rPr>
        <w:t>"Do you want your boat or not?" Shouted Dooby. "</w:t>
      </w:r>
      <w:r w:rsidRPr="007258E1">
        <w:rPr>
          <w:b/>
          <w:bCs/>
          <w:i/>
          <w:iCs/>
        </w:rPr>
        <w:t>Of course</w:t>
      </w:r>
      <w:r w:rsidRPr="007258E1">
        <w:rPr>
          <w:i/>
          <w:iCs/>
        </w:rPr>
        <w:t xml:space="preserve"> I do!" screamed Zoe.</w:t>
      </w:r>
    </w:p>
    <w:p w14:paraId="6F273F65" w14:textId="77777777" w:rsidR="001727D4" w:rsidRPr="00B839C6" w:rsidRDefault="001727D4" w:rsidP="001727D4">
      <w:pPr>
        <w:rPr>
          <w:i/>
          <w:iCs/>
        </w:rPr>
      </w:pPr>
    </w:p>
    <w:p w14:paraId="1F57B47C" w14:textId="3121477A" w:rsidR="001727D4" w:rsidRPr="00F57B42" w:rsidRDefault="00B839C6" w:rsidP="001727D4">
      <w:r w:rsidRPr="00F57B42">
        <w:t xml:space="preserve">Time adverbials which link the </w:t>
      </w:r>
      <w:r w:rsidRPr="00F57B42">
        <w:rPr>
          <w:b/>
          <w:bCs/>
        </w:rPr>
        <w:t>present time</w:t>
      </w:r>
      <w:r w:rsidRPr="00F57B42">
        <w:t xml:space="preserve"> to some other time are not counted as linking adverbials, because they do not make a link within the text. So, 2</w:t>
      </w:r>
      <w:r w:rsidR="001A3E6B">
        <w:t>0</w:t>
      </w:r>
      <w:r w:rsidRPr="00F57B42">
        <w:t>, which is the close of a letter, is not a linking adverbial.</w:t>
      </w:r>
    </w:p>
    <w:p w14:paraId="177C5C51" w14:textId="77777777" w:rsidR="00B839C6" w:rsidRPr="00F57B42" w:rsidRDefault="00B839C6" w:rsidP="001727D4"/>
    <w:p w14:paraId="7386E888" w14:textId="64A591F5" w:rsidR="00B839C6" w:rsidRPr="00F57B42" w:rsidRDefault="00B839C6" w:rsidP="00B839C6">
      <w:pPr>
        <w:pStyle w:val="ListParagraph"/>
        <w:numPr>
          <w:ilvl w:val="0"/>
          <w:numId w:val="1"/>
        </w:numPr>
        <w:rPr>
          <w:i/>
          <w:iCs/>
        </w:rPr>
      </w:pPr>
      <w:r w:rsidRPr="00F57B42">
        <w:rPr>
          <w:i/>
          <w:iCs/>
        </w:rPr>
        <w:t xml:space="preserve">Now I have to do my next adventure. See you </w:t>
      </w:r>
      <w:r w:rsidRPr="00F57B42">
        <w:rPr>
          <w:b/>
          <w:bCs/>
          <w:i/>
          <w:iCs/>
        </w:rPr>
        <w:t>soon</w:t>
      </w:r>
      <w:r w:rsidRPr="00F57B42">
        <w:rPr>
          <w:i/>
          <w:iCs/>
        </w:rPr>
        <w:t xml:space="preserve">. Love from </w:t>
      </w:r>
      <w:proofErr w:type="spellStart"/>
      <w:r w:rsidRPr="00F57B42">
        <w:rPr>
          <w:i/>
          <w:iCs/>
        </w:rPr>
        <w:t>Person_name</w:t>
      </w:r>
      <w:proofErr w:type="spellEnd"/>
    </w:p>
    <w:p w14:paraId="551905A1" w14:textId="77777777" w:rsidR="00B839C6" w:rsidRDefault="00B839C6" w:rsidP="00B839C6"/>
    <w:p w14:paraId="3C9265BF" w14:textId="2FEC073C" w:rsidR="00B839C6" w:rsidRDefault="00B839C6" w:rsidP="00B839C6">
      <w:r>
        <w:t>Similarly, 2</w:t>
      </w:r>
      <w:r w:rsidR="001A3E6B">
        <w:t>1</w:t>
      </w:r>
      <w:r>
        <w:t xml:space="preserve"> links </w:t>
      </w:r>
      <w:r>
        <w:rPr>
          <w:i/>
          <w:iCs/>
        </w:rPr>
        <w:t>soon</w:t>
      </w:r>
      <w:r>
        <w:t xml:space="preserve"> to the time of writing, rather than the surrounding text, so is not a linker.</w:t>
      </w:r>
    </w:p>
    <w:p w14:paraId="619A83CF" w14:textId="77777777" w:rsidR="00B839C6" w:rsidRDefault="00B839C6" w:rsidP="00B839C6"/>
    <w:p w14:paraId="718D135E" w14:textId="5B46308C" w:rsidR="00B839C6" w:rsidRPr="00F57B42" w:rsidRDefault="00B839C6" w:rsidP="00B839C6">
      <w:pPr>
        <w:pStyle w:val="ListParagraph"/>
        <w:numPr>
          <w:ilvl w:val="0"/>
          <w:numId w:val="1"/>
        </w:numPr>
        <w:rPr>
          <w:i/>
          <w:iCs/>
        </w:rPr>
      </w:pPr>
      <w:r w:rsidRPr="00F57B42">
        <w:rPr>
          <w:i/>
          <w:iCs/>
        </w:rPr>
        <w:t xml:space="preserve">Now it's sunny because since it's it has been sunny your home is melting. It's because it is summer but don't worry it will start snowing </w:t>
      </w:r>
      <w:r w:rsidRPr="00F57B42">
        <w:rPr>
          <w:b/>
          <w:bCs/>
          <w:i/>
          <w:iCs/>
        </w:rPr>
        <w:t>soon</w:t>
      </w:r>
    </w:p>
    <w:p w14:paraId="2EE74791" w14:textId="77777777" w:rsidR="00B839C6" w:rsidRDefault="00B839C6" w:rsidP="00B839C6"/>
    <w:p w14:paraId="7B8F1978" w14:textId="6EF8CC15" w:rsidR="00B839C6" w:rsidRDefault="00B839C6" w:rsidP="00B839C6">
      <w:r>
        <w:t xml:space="preserve">In contrast, where such adverbials link stages in a narrative, they </w:t>
      </w:r>
      <w:r w:rsidR="001026F7">
        <w:t>create a link back to previous text, and are counted as adverbials. This is seen in 2</w:t>
      </w:r>
      <w:r w:rsidR="001A3E6B">
        <w:t>2</w:t>
      </w:r>
      <w:r w:rsidR="001026F7">
        <w:t xml:space="preserve"> and 2</w:t>
      </w:r>
      <w:r w:rsidR="001A3E6B">
        <w:t>3</w:t>
      </w:r>
      <w:r w:rsidR="001026F7">
        <w:t>.</w:t>
      </w:r>
    </w:p>
    <w:p w14:paraId="7C1B0E6D" w14:textId="77777777" w:rsidR="001026F7" w:rsidRDefault="001026F7" w:rsidP="00B839C6"/>
    <w:p w14:paraId="2B86EEE9" w14:textId="50D353D5" w:rsidR="001026F7" w:rsidRDefault="001026F7" w:rsidP="001026F7">
      <w:pPr>
        <w:pStyle w:val="ListParagraph"/>
        <w:numPr>
          <w:ilvl w:val="0"/>
          <w:numId w:val="1"/>
        </w:numPr>
      </w:pPr>
      <w:r w:rsidRPr="00F57B42">
        <w:rPr>
          <w:i/>
          <w:iCs/>
        </w:rPr>
        <w:t xml:space="preserve">This missed payment sent Germany into a downward spiral that would </w:t>
      </w:r>
      <w:r w:rsidRPr="00F57B42">
        <w:rPr>
          <w:b/>
          <w:bCs/>
          <w:i/>
          <w:iCs/>
        </w:rPr>
        <w:t>soon</w:t>
      </w:r>
      <w:r w:rsidRPr="00F57B42">
        <w:rPr>
          <w:i/>
          <w:iCs/>
        </w:rPr>
        <w:t xml:space="preserve"> lead to hyperinflation</w:t>
      </w:r>
      <w:r w:rsidRPr="001026F7">
        <w:t>.</w:t>
      </w:r>
    </w:p>
    <w:p w14:paraId="64B9C028" w14:textId="4970A84C" w:rsidR="001026F7" w:rsidRPr="00F57B42" w:rsidRDefault="001026F7" w:rsidP="00F57B42">
      <w:pPr>
        <w:pStyle w:val="ListParagraph"/>
        <w:numPr>
          <w:ilvl w:val="0"/>
          <w:numId w:val="1"/>
        </w:numPr>
        <w:rPr>
          <w:i/>
          <w:iCs/>
        </w:rPr>
      </w:pPr>
      <w:r w:rsidRPr="00F57B42">
        <w:rPr>
          <w:i/>
          <w:iCs/>
        </w:rPr>
        <w:t xml:space="preserve">She didn’t even care, at the time she just saw killing Duncan as a chore, something she had to get out the way so that Macbeth could </w:t>
      </w:r>
      <w:r w:rsidRPr="00F57B42">
        <w:rPr>
          <w:b/>
          <w:bCs/>
          <w:i/>
          <w:iCs/>
        </w:rPr>
        <w:t>soon</w:t>
      </w:r>
      <w:r w:rsidRPr="00F57B42">
        <w:rPr>
          <w:i/>
          <w:iCs/>
        </w:rPr>
        <w:t xml:space="preserve"> become king.</w:t>
      </w:r>
    </w:p>
    <w:p w14:paraId="44CE413E" w14:textId="77777777" w:rsidR="001727D4" w:rsidRDefault="001727D4" w:rsidP="001727D4">
      <w:pPr>
        <w:rPr>
          <w:b/>
          <w:bCs/>
        </w:rPr>
      </w:pPr>
    </w:p>
    <w:p w14:paraId="5EBE3AE6" w14:textId="02B3BFB5" w:rsidR="001727D4" w:rsidRDefault="001727D4" w:rsidP="001727D4">
      <w:pPr>
        <w:rPr>
          <w:b/>
          <w:bCs/>
        </w:rPr>
      </w:pPr>
      <w:r>
        <w:rPr>
          <w:b/>
          <w:bCs/>
        </w:rPr>
        <w:t>Dealing with errors</w:t>
      </w:r>
    </w:p>
    <w:p w14:paraId="2D613890" w14:textId="3E2A715A" w:rsidR="001727D4" w:rsidRDefault="001727D4" w:rsidP="001727D4">
      <w:r>
        <w:t>If an example includes a linguistic error such that you cannot comfortably interpret the intended meaning of the focused word/phrase, you should leave the code blank and write ‘error’ in the ‘notes’ column.</w:t>
      </w:r>
    </w:p>
    <w:p w14:paraId="037E3284" w14:textId="77777777" w:rsidR="001727D4" w:rsidRDefault="001727D4" w:rsidP="001727D4"/>
    <w:p w14:paraId="617DDA9A" w14:textId="3FD3BB90" w:rsidR="00820447" w:rsidRDefault="001727D4" w:rsidP="001727D4">
      <w:r>
        <w:t xml:space="preserve">If an example includes a linguistic error but the writer’s intended use of the focused word/phrase can confidently be interpreted, you should give the code as if no error was present. </w:t>
      </w:r>
      <w:r w:rsidR="00820447">
        <w:t xml:space="preserve">For example, in example </w:t>
      </w:r>
      <w:r w:rsidR="0046386D">
        <w:t>2</w:t>
      </w:r>
      <w:r w:rsidR="006063D8">
        <w:t>4</w:t>
      </w:r>
      <w:r w:rsidR="00820447">
        <w:t xml:space="preserve"> the writer has left out the word </w:t>
      </w:r>
      <w:r w:rsidR="00820447">
        <w:rPr>
          <w:i/>
          <w:iCs/>
        </w:rPr>
        <w:t>is</w:t>
      </w:r>
      <w:r w:rsidR="00820447">
        <w:t xml:space="preserve">, which should have occurred after </w:t>
      </w:r>
      <w:r w:rsidR="00820447">
        <w:rPr>
          <w:i/>
          <w:iCs/>
        </w:rPr>
        <w:t>have</w:t>
      </w:r>
      <w:r w:rsidR="00820447">
        <w:t xml:space="preserve">. But the intended meaning of the sentence and the role of </w:t>
      </w:r>
      <w:r w:rsidR="00820447">
        <w:rPr>
          <w:i/>
          <w:iCs/>
        </w:rPr>
        <w:t>actually</w:t>
      </w:r>
      <w:r w:rsidR="00820447">
        <w:t xml:space="preserve"> remains clear. This example should therefore be coded as ‘linker’.</w:t>
      </w:r>
    </w:p>
    <w:p w14:paraId="30A1C8BA" w14:textId="77777777" w:rsidR="00820447" w:rsidRDefault="00820447" w:rsidP="001727D4"/>
    <w:p w14:paraId="6ADA14A7" w14:textId="16FE6282" w:rsidR="00820447" w:rsidRPr="00820447" w:rsidRDefault="00820447" w:rsidP="001727D4">
      <w:pPr>
        <w:pStyle w:val="ListParagraph"/>
        <w:numPr>
          <w:ilvl w:val="0"/>
          <w:numId w:val="1"/>
        </w:numPr>
        <w:rPr>
          <w:i/>
          <w:iCs/>
        </w:rPr>
      </w:pPr>
      <w:r w:rsidRPr="00820447">
        <w:rPr>
          <w:i/>
          <w:iCs/>
        </w:rPr>
        <w:t>Throughout the play "Macbeth" we see the both Macbeth and Lady Macbeth suffer from guilt</w:t>
      </w:r>
      <w:r>
        <w:rPr>
          <w:i/>
          <w:iCs/>
        </w:rPr>
        <w:t xml:space="preserve"> </w:t>
      </w:r>
      <w:r>
        <w:t>[</w:t>
      </w:r>
      <w:r>
        <w:rPr>
          <w:i/>
          <w:iCs/>
        </w:rPr>
        <w:t>…</w:t>
      </w:r>
      <w:r>
        <w:t xml:space="preserve">] </w:t>
      </w:r>
      <w:r w:rsidRPr="00820447">
        <w:rPr>
          <w:i/>
          <w:iCs/>
        </w:rPr>
        <w:t xml:space="preserve">Perhaps this not </w:t>
      </w:r>
      <w:r w:rsidRPr="00820447">
        <w:rPr>
          <w:b/>
          <w:bCs/>
          <w:i/>
          <w:iCs/>
        </w:rPr>
        <w:t>actually</w:t>
      </w:r>
      <w:r w:rsidRPr="00820447">
        <w:rPr>
          <w:i/>
          <w:iCs/>
        </w:rPr>
        <w:t xml:space="preserve"> guilt and she is showing her selfish disappointment that things are not what she had hoped.</w:t>
      </w:r>
    </w:p>
    <w:p w14:paraId="7F4478DA" w14:textId="77777777" w:rsidR="00820447" w:rsidRDefault="00820447" w:rsidP="001727D4"/>
    <w:p w14:paraId="2C0FB52B" w14:textId="06B9ACE5" w:rsidR="001727D4" w:rsidRPr="001727D4" w:rsidRDefault="00820447" w:rsidP="001727D4">
      <w:r>
        <w:t>A slightly more complex example is</w:t>
      </w:r>
      <w:r w:rsidR="001727D4">
        <w:t xml:space="preserve"> </w:t>
      </w:r>
      <w:r w:rsidR="0046386D">
        <w:t>2</w:t>
      </w:r>
      <w:r w:rsidR="006063D8">
        <w:t>5</w:t>
      </w:r>
      <w:r>
        <w:t xml:space="preserve">. Here </w:t>
      </w:r>
      <w:r w:rsidR="001727D4">
        <w:t xml:space="preserve">the writer appears to have intended the second sentence to function as a subordinate clause but has mispunctuated. For this reason, </w:t>
      </w:r>
      <w:r w:rsidR="001727D4">
        <w:rPr>
          <w:i/>
          <w:iCs/>
        </w:rPr>
        <w:t>though</w:t>
      </w:r>
      <w:r w:rsidR="001727D4">
        <w:t xml:space="preserve"> is not an adverbial and should be coded as ‘</w:t>
      </w:r>
      <w:proofErr w:type="spellStart"/>
      <w:r w:rsidR="001727D4">
        <w:t>not_linker</w:t>
      </w:r>
      <w:proofErr w:type="spellEnd"/>
      <w:r w:rsidR="001727D4">
        <w:t>’</w:t>
      </w:r>
      <w:r>
        <w:t>.</w:t>
      </w:r>
    </w:p>
    <w:p w14:paraId="0D56AE07" w14:textId="77777777" w:rsidR="001727D4" w:rsidRDefault="001727D4" w:rsidP="001727D4"/>
    <w:p w14:paraId="1B886A90" w14:textId="7A0E0452" w:rsidR="0046386D" w:rsidRPr="00971349" w:rsidRDefault="001727D4" w:rsidP="00971349">
      <w:pPr>
        <w:pStyle w:val="ListParagraph"/>
        <w:numPr>
          <w:ilvl w:val="0"/>
          <w:numId w:val="1"/>
        </w:numPr>
        <w:rPr>
          <w:i/>
          <w:iCs/>
        </w:rPr>
      </w:pPr>
      <w:r w:rsidRPr="00820447">
        <w:rPr>
          <w:i/>
          <w:iCs/>
        </w:rPr>
        <w:lastRenderedPageBreak/>
        <w:t xml:space="preserve">Sonya grew up in France and she could speak fluent French. </w:t>
      </w:r>
      <w:r w:rsidRPr="00820447">
        <w:rPr>
          <w:b/>
          <w:bCs/>
          <w:i/>
          <w:iCs/>
        </w:rPr>
        <w:t>Though</w:t>
      </w:r>
      <w:r w:rsidRPr="00820447">
        <w:rPr>
          <w:i/>
          <w:iCs/>
        </w:rPr>
        <w:t xml:space="preserve"> she was born in Kent May 14th 1924.</w:t>
      </w:r>
    </w:p>
    <w:p w14:paraId="185A1272" w14:textId="77777777" w:rsidR="001A3E6B" w:rsidRDefault="001A3E6B" w:rsidP="00971349">
      <w:pPr>
        <w:rPr>
          <w:rFonts w:ascii="Calibri" w:hAnsi="Calibri" w:cs="Calibri"/>
          <w:i/>
          <w:iCs/>
          <w:lang w:val="en-US"/>
        </w:rPr>
      </w:pPr>
    </w:p>
    <w:p w14:paraId="2E5D120A" w14:textId="77777777" w:rsidR="001A3E6B" w:rsidRDefault="001A3E6B" w:rsidP="00971349">
      <w:pPr>
        <w:rPr>
          <w:rFonts w:ascii="Calibri" w:hAnsi="Calibri" w:cs="Calibri"/>
          <w:i/>
          <w:iCs/>
          <w:lang w:val="en-US"/>
        </w:rPr>
      </w:pPr>
    </w:p>
    <w:p w14:paraId="60E2E5DF" w14:textId="77777777" w:rsidR="001A3E6B" w:rsidRDefault="001A3E6B" w:rsidP="00971349">
      <w:pPr>
        <w:rPr>
          <w:rFonts w:ascii="Calibri" w:hAnsi="Calibri" w:cs="Calibri"/>
          <w:b/>
          <w:bCs/>
          <w:lang w:val="en-US"/>
        </w:rPr>
      </w:pPr>
      <w:r>
        <w:rPr>
          <w:rFonts w:ascii="Calibri" w:hAnsi="Calibri" w:cs="Calibri"/>
          <w:b/>
          <w:bCs/>
          <w:lang w:val="en-US"/>
        </w:rPr>
        <w:t>References</w:t>
      </w:r>
    </w:p>
    <w:p w14:paraId="6DDBF7A1" w14:textId="77777777" w:rsidR="001A3E6B" w:rsidRPr="00973636" w:rsidRDefault="001A3E6B" w:rsidP="001A3E6B">
      <w:pPr>
        <w:pStyle w:val="EndNoteBibliography"/>
        <w:ind w:left="720" w:hanging="720"/>
        <w:rPr>
          <w:noProof/>
        </w:rPr>
      </w:pPr>
      <w:r w:rsidRPr="00973636">
        <w:rPr>
          <w:noProof/>
        </w:rPr>
        <w:t xml:space="preserve">Biber, D., Johansson, S., Leech, G., Conrad, S., &amp; Finegan, E. (2021). </w:t>
      </w:r>
      <w:r w:rsidRPr="00973636">
        <w:rPr>
          <w:i/>
          <w:noProof/>
        </w:rPr>
        <w:t>Grammar of spoken and written English</w:t>
      </w:r>
      <w:r w:rsidRPr="00973636">
        <w:rPr>
          <w:noProof/>
        </w:rPr>
        <w:t>. Amsterdam: John Benjamins Publishing Company.</w:t>
      </w:r>
    </w:p>
    <w:p w14:paraId="46A0267E" w14:textId="5DF6D1FE" w:rsidR="001727D4" w:rsidRPr="00971349" w:rsidRDefault="001356A0" w:rsidP="00971349">
      <w:pPr>
        <w:rPr>
          <w:i/>
          <w:iCs/>
        </w:rPr>
      </w:pPr>
      <w:r w:rsidRPr="00971349">
        <w:rPr>
          <w:rFonts w:ascii="Calibri" w:hAnsi="Calibri" w:cs="Calibri"/>
          <w:i/>
          <w:iCs/>
          <w:lang w:val="en-US"/>
        </w:rPr>
        <w:fldChar w:fldCharType="begin"/>
      </w:r>
      <w:r w:rsidRPr="00971349">
        <w:rPr>
          <w:i/>
          <w:iCs/>
        </w:rPr>
        <w:instrText xml:space="preserve"> ADDIN EN.REFLIST </w:instrText>
      </w:r>
      <w:r w:rsidR="001A3E6B">
        <w:rPr>
          <w:rFonts w:ascii="Calibri" w:hAnsi="Calibri" w:cs="Calibri"/>
          <w:i/>
          <w:iCs/>
          <w:lang w:val="en-US"/>
        </w:rPr>
        <w:fldChar w:fldCharType="separate"/>
      </w:r>
      <w:r w:rsidRPr="00971349">
        <w:rPr>
          <w:i/>
          <w:iCs/>
        </w:rPr>
        <w:fldChar w:fldCharType="end"/>
      </w:r>
    </w:p>
    <w:sectPr w:rsidR="001727D4" w:rsidRPr="009713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F50F64"/>
    <w:multiLevelType w:val="hybridMultilevel"/>
    <w:tmpl w:val="5B56753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C419C5"/>
    <w:multiLevelType w:val="hybridMultilevel"/>
    <w:tmpl w:val="B6EADA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B54EFB"/>
    <w:multiLevelType w:val="hybridMultilevel"/>
    <w:tmpl w:val="4F305E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5157FC"/>
    <w:multiLevelType w:val="hybridMultilevel"/>
    <w:tmpl w:val="71843B6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026978"/>
    <w:multiLevelType w:val="hybridMultilevel"/>
    <w:tmpl w:val="DE3EA9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052C7C"/>
    <w:multiLevelType w:val="hybridMultilevel"/>
    <w:tmpl w:val="90F820E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AD5D71"/>
    <w:multiLevelType w:val="hybridMultilevel"/>
    <w:tmpl w:val="288AAD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AE49F0"/>
    <w:multiLevelType w:val="hybridMultilevel"/>
    <w:tmpl w:val="8152A1E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E63DF4"/>
    <w:multiLevelType w:val="hybridMultilevel"/>
    <w:tmpl w:val="DEEC894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4673677">
    <w:abstractNumId w:val="8"/>
  </w:num>
  <w:num w:numId="2" w16cid:durableId="1086457734">
    <w:abstractNumId w:val="6"/>
  </w:num>
  <w:num w:numId="3" w16cid:durableId="154416155">
    <w:abstractNumId w:val="3"/>
  </w:num>
  <w:num w:numId="4" w16cid:durableId="1255822128">
    <w:abstractNumId w:val="1"/>
  </w:num>
  <w:num w:numId="5" w16cid:durableId="598832640">
    <w:abstractNumId w:val="2"/>
  </w:num>
  <w:num w:numId="6" w16cid:durableId="935747647">
    <w:abstractNumId w:val="0"/>
  </w:num>
  <w:num w:numId="7" w16cid:durableId="2083210700">
    <w:abstractNumId w:val="7"/>
  </w:num>
  <w:num w:numId="8" w16cid:durableId="659845045">
    <w:abstractNumId w:val="4"/>
  </w:num>
  <w:num w:numId="9" w16cid:durableId="17661473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6th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rdr5pee1zfzwleffz1vxza1x9xxwwfxerps&quot;&gt;My EndNote Library&lt;record-ids&gt;&lt;item&gt;2570&lt;/item&gt;&lt;/record-ids&gt;&lt;/item&gt;&lt;/Libraries&gt;"/>
  </w:docVars>
  <w:rsids>
    <w:rsidRoot w:val="00CC7799"/>
    <w:rsid w:val="00005188"/>
    <w:rsid w:val="00042689"/>
    <w:rsid w:val="00046C48"/>
    <w:rsid w:val="00077763"/>
    <w:rsid w:val="001026F7"/>
    <w:rsid w:val="00122C65"/>
    <w:rsid w:val="001356A0"/>
    <w:rsid w:val="001727D4"/>
    <w:rsid w:val="00174CBC"/>
    <w:rsid w:val="001A3E6B"/>
    <w:rsid w:val="001D3093"/>
    <w:rsid w:val="001F4685"/>
    <w:rsid w:val="002131AA"/>
    <w:rsid w:val="0021685D"/>
    <w:rsid w:val="0023019F"/>
    <w:rsid w:val="00233535"/>
    <w:rsid w:val="00271AAF"/>
    <w:rsid w:val="002E3622"/>
    <w:rsid w:val="002E758D"/>
    <w:rsid w:val="003200B9"/>
    <w:rsid w:val="00335C28"/>
    <w:rsid w:val="00341E75"/>
    <w:rsid w:val="003612DC"/>
    <w:rsid w:val="00377B88"/>
    <w:rsid w:val="00394E38"/>
    <w:rsid w:val="003B2FB5"/>
    <w:rsid w:val="003D2C17"/>
    <w:rsid w:val="00412B83"/>
    <w:rsid w:val="00434843"/>
    <w:rsid w:val="0044792D"/>
    <w:rsid w:val="00452B35"/>
    <w:rsid w:val="0046386D"/>
    <w:rsid w:val="00497F49"/>
    <w:rsid w:val="004B003A"/>
    <w:rsid w:val="004B7440"/>
    <w:rsid w:val="004D5E04"/>
    <w:rsid w:val="004F3B46"/>
    <w:rsid w:val="005018B7"/>
    <w:rsid w:val="0053512C"/>
    <w:rsid w:val="00540077"/>
    <w:rsid w:val="005524A7"/>
    <w:rsid w:val="00556C85"/>
    <w:rsid w:val="005836F7"/>
    <w:rsid w:val="005B7B7D"/>
    <w:rsid w:val="005D6C91"/>
    <w:rsid w:val="006063D8"/>
    <w:rsid w:val="00677F33"/>
    <w:rsid w:val="006D5C75"/>
    <w:rsid w:val="006F5F16"/>
    <w:rsid w:val="007258E1"/>
    <w:rsid w:val="00733002"/>
    <w:rsid w:val="007465B2"/>
    <w:rsid w:val="00757033"/>
    <w:rsid w:val="007E1EEF"/>
    <w:rsid w:val="007E51C0"/>
    <w:rsid w:val="007F0AAD"/>
    <w:rsid w:val="007F6F4A"/>
    <w:rsid w:val="00812CDC"/>
    <w:rsid w:val="00812FDE"/>
    <w:rsid w:val="00817B32"/>
    <w:rsid w:val="00820447"/>
    <w:rsid w:val="008354EF"/>
    <w:rsid w:val="00883C01"/>
    <w:rsid w:val="008A5ECE"/>
    <w:rsid w:val="008E1BE2"/>
    <w:rsid w:val="00920E90"/>
    <w:rsid w:val="00926C36"/>
    <w:rsid w:val="00940083"/>
    <w:rsid w:val="00971349"/>
    <w:rsid w:val="009B1B85"/>
    <w:rsid w:val="009B7BF4"/>
    <w:rsid w:val="00A56F49"/>
    <w:rsid w:val="00A642EC"/>
    <w:rsid w:val="00A721AC"/>
    <w:rsid w:val="00A771E7"/>
    <w:rsid w:val="00AA4ED8"/>
    <w:rsid w:val="00AB161F"/>
    <w:rsid w:val="00AE0097"/>
    <w:rsid w:val="00B018BA"/>
    <w:rsid w:val="00B437E4"/>
    <w:rsid w:val="00B507BB"/>
    <w:rsid w:val="00B839C6"/>
    <w:rsid w:val="00B83B4A"/>
    <w:rsid w:val="00B965EB"/>
    <w:rsid w:val="00BB362A"/>
    <w:rsid w:val="00BD5FF9"/>
    <w:rsid w:val="00C56E5C"/>
    <w:rsid w:val="00C6386D"/>
    <w:rsid w:val="00C750CC"/>
    <w:rsid w:val="00C82C3B"/>
    <w:rsid w:val="00C94EE6"/>
    <w:rsid w:val="00CC0183"/>
    <w:rsid w:val="00CC7799"/>
    <w:rsid w:val="00D00A27"/>
    <w:rsid w:val="00D3107A"/>
    <w:rsid w:val="00D72A18"/>
    <w:rsid w:val="00DA31CD"/>
    <w:rsid w:val="00E029A3"/>
    <w:rsid w:val="00E0450E"/>
    <w:rsid w:val="00E25F91"/>
    <w:rsid w:val="00E328C2"/>
    <w:rsid w:val="00E35237"/>
    <w:rsid w:val="00E80F5F"/>
    <w:rsid w:val="00EB0F97"/>
    <w:rsid w:val="00F57B42"/>
    <w:rsid w:val="00FD4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9190E6"/>
  <w15:chartTrackingRefBased/>
  <w15:docId w15:val="{D45E062C-9B90-194B-A3E9-0C2F08F49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77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7799"/>
    <w:pPr>
      <w:ind w:left="720"/>
      <w:contextualSpacing/>
    </w:pPr>
  </w:style>
  <w:style w:type="table" w:styleId="TableGrid">
    <w:name w:val="Table Grid"/>
    <w:basedOn w:val="TableNormal"/>
    <w:uiPriority w:val="39"/>
    <w:rsid w:val="00CC77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83C01"/>
  </w:style>
  <w:style w:type="paragraph" w:customStyle="1" w:styleId="EndNoteBibliographyTitle">
    <w:name w:val="EndNote Bibliography Title"/>
    <w:basedOn w:val="Normal"/>
    <w:link w:val="EndNoteBibliographyTitleChar"/>
    <w:rsid w:val="001356A0"/>
    <w:pPr>
      <w:jc w:val="center"/>
    </w:pPr>
    <w:rPr>
      <w:rFonts w:ascii="Calibri" w:hAnsi="Calibri" w:cs="Calibri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356A0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1356A0"/>
    <w:rPr>
      <w:rFonts w:ascii="Calibri" w:hAnsi="Calibri" w:cs="Calibri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1356A0"/>
    <w:rPr>
      <w:rFonts w:ascii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4</Pages>
  <Words>1099</Words>
  <Characters>6267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Durrant, Philip</dc:creator>
  <cp:keywords/>
  <dc:description/>
  <cp:lastModifiedBy>Durrant, Philip</cp:lastModifiedBy>
  <cp:revision>17</cp:revision>
  <dcterms:created xsi:type="dcterms:W3CDTF">2023-05-15T08:38:00Z</dcterms:created>
  <dcterms:modified xsi:type="dcterms:W3CDTF">2024-04-29T08:53:00Z</dcterms:modified>
</cp:coreProperties>
</file>